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Rozpoczynamy X</w:t>
      </w:r>
      <w:r>
        <w:rPr>
          <w:rFonts w:cs="Calibri"/>
          <w:b/>
          <w:bCs/>
          <w:sz w:val="28"/>
          <w:szCs w:val="28"/>
        </w:rPr>
        <w:t>I</w:t>
      </w:r>
      <w:r>
        <w:rPr>
          <w:rFonts w:cs="Calibri"/>
          <w:b/>
          <w:bCs/>
          <w:sz w:val="28"/>
          <w:szCs w:val="28"/>
        </w:rPr>
        <w:t xml:space="preserve"> edycję budżetu obywatelskiego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Mieszkańcy Kamiennej Góry już po raz ósmy zdecydują na co przeznaczyć środki w ramach tzw. budżetu obywatelskiego.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Pula środków na realizację w 202</w:t>
      </w:r>
      <w:r>
        <w:rPr>
          <w:rFonts w:cs="Calibri"/>
          <w:b/>
          <w:bCs/>
          <w:sz w:val="24"/>
          <w:szCs w:val="24"/>
          <w:u w:val="single"/>
        </w:rPr>
        <w:t>7</w:t>
      </w:r>
      <w:r>
        <w:rPr>
          <w:rFonts w:cs="Calibri"/>
          <w:b/>
          <w:bCs/>
          <w:sz w:val="24"/>
          <w:szCs w:val="24"/>
          <w:u w:val="single"/>
        </w:rPr>
        <w:t xml:space="preserve"> roku wybranych projektów wyniesie 150 tys. złotych. 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Projekty składać można będzie </w:t>
      </w:r>
      <w:r>
        <w:rPr>
          <w:rFonts w:cs="Calibri"/>
          <w:b/>
          <w:bCs/>
          <w:sz w:val="24"/>
          <w:szCs w:val="24"/>
          <w:u w:val="single"/>
        </w:rPr>
        <w:t>od 9 lipca do 31 sierpnia 202</w:t>
      </w:r>
      <w:r>
        <w:rPr>
          <w:rFonts w:cs="Calibri"/>
          <w:b/>
          <w:bCs/>
          <w:sz w:val="24"/>
          <w:szCs w:val="24"/>
          <w:u w:val="single"/>
        </w:rPr>
        <w:t>6</w:t>
      </w:r>
      <w:r>
        <w:rPr>
          <w:rFonts w:cs="Calibri"/>
          <w:b/>
          <w:bCs/>
          <w:sz w:val="24"/>
          <w:szCs w:val="24"/>
          <w:u w:val="single"/>
        </w:rPr>
        <w:t xml:space="preserve"> r.</w:t>
      </w:r>
      <w:r>
        <w:rPr>
          <w:rFonts w:cs="Calibri"/>
          <w:sz w:val="24"/>
          <w:szCs w:val="24"/>
        </w:rPr>
        <w:t xml:space="preserve"> </w:t>
      </w:r>
    </w:p>
    <w:p>
      <w:pPr>
        <w:pStyle w:val="NormalWeb"/>
        <w:spacing w:before="0" w:after="0"/>
        <w:jc w:val="both"/>
        <w:rPr>
          <w:rFonts w:ascii="Calibri" w:hAnsi="Calibri" w:cs="Calibri"/>
        </w:rPr>
      </w:pPr>
      <w:r>
        <w:rPr>
          <w:rFonts w:cs="Calibri"/>
        </w:rPr>
        <w:t>U</w:t>
      </w:r>
      <w:r>
        <w:rPr>
          <w:rStyle w:val="Strong"/>
          <w:rFonts w:cs="Calibri"/>
          <w:b w:val="false"/>
          <w:bCs w:val="false"/>
        </w:rPr>
        <w:t xml:space="preserve">chwała nr II/8/24 </w:t>
      </w:r>
      <w:r>
        <w:rPr>
          <w:rFonts w:cs="Calibri"/>
        </w:rPr>
        <w:t xml:space="preserve">Rady Miasta Kamienna Góra z dnia 28 maja 2024 r. w sprawie budżetu obywatelskiego Miasta Kamienna Góra określa sposób zgłaszania projektów oraz ich wyboru. </w:t>
      </w:r>
      <w:r>
        <w:rPr>
          <w:rFonts w:cs="Calibri"/>
          <w:b/>
          <w:bCs/>
          <w:u w:val="single"/>
        </w:rPr>
        <w:t>Projekty mogą składać osoby, które ukończyły 18 lat.</w:t>
      </w:r>
      <w:r>
        <w:rPr>
          <w:rFonts w:cs="Calibri"/>
        </w:rPr>
        <w:t xml:space="preserve"> Każdy zgłaszający będzie musiał zebrać od mieszkańców </w:t>
      </w:r>
      <w:r>
        <w:rPr>
          <w:rFonts w:cs="Calibri"/>
          <w:b/>
          <w:bCs/>
          <w:u w:val="single"/>
        </w:rPr>
        <w:t>minimum 18 podpisów z poparciem</w:t>
      </w:r>
      <w:r>
        <w:rPr>
          <w:rFonts w:cs="Calibri"/>
          <w:u w:val="single"/>
        </w:rPr>
        <w:t>.</w:t>
      </w:r>
      <w:r>
        <w:rPr>
          <w:rFonts w:cs="Calibri"/>
        </w:rPr>
        <w:t xml:space="preserve"> Szczegóły czego dotyczyć mogą składane projekty określa ww. uchwała. Wszystkie złożone projekty weryfikowane będą pod względem możliwości ich realizacji, biorąc pod uwagę stan formalno-prawny, szacunkowy koszt realizacji łącznie z kosztami wykonania projektu i wszelkiej dokumentacji, spełnienie warunku o nieprzekraczaniu kwoty przeznaczonej w ramach budżetu obywatelskiego, jak również możliwość realizacji projektu w jednym roku budżetowym. 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Wyniki weryfikacji merytorycznej będą podane do publicznej wiadomości poprzez publikacje na stronie internetowej miasta i BIP urzędu. 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Ww. uchwałą wprowadzono tryb odwołania od decyzji o niedopuszczeniu projektu do głosowania. Projektodawcy przysługuje odwołanie od decyzji Zespołu ds. budżetu obywatelskiego o niedopuszczeniu projektu pod głosowanie mieszkańców. </w:t>
      </w:r>
    </w:p>
    <w:p>
      <w:pPr>
        <w:pStyle w:val="NormalWeb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  <w:t>Projekty, które przejdą kryteria formalne poddane zostaną pod głosowanie mieszkańców.  Głosować będzie można w następujący sposób:</w:t>
      </w:r>
    </w:p>
    <w:p>
      <w:pPr>
        <w:pStyle w:val="NormalWeb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Web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cs="Calibri"/>
        </w:rPr>
        <w:t>z wykorzystaniem portalu  do obsługi budżetu obywatelskiego www.kamiennagora.budżet-obywatelski.org,</w:t>
      </w:r>
    </w:p>
    <w:p>
      <w:pPr>
        <w:pStyle w:val="NormalWeb"/>
        <w:numPr>
          <w:ilvl w:val="0"/>
          <w:numId w:val="0"/>
        </w:numPr>
        <w:spacing w:lineRule="auto" w:line="240" w:before="0" w:after="0"/>
        <w:ind w:hanging="0" w:left="420"/>
        <w:jc w:val="left"/>
        <w:rPr/>
      </w:pPr>
      <w:r>
        <w:rPr>
          <w:rFonts w:cs="Calibri"/>
        </w:rPr>
        <w:t xml:space="preserve"> </w:t>
      </w:r>
      <w:r>
        <w:rPr>
          <w:rFonts w:cs="Calibri"/>
        </w:rPr>
        <w:t>lub</w:t>
      </w:r>
    </w:p>
    <w:p>
      <w:pPr>
        <w:pStyle w:val="NormalWeb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Calibri"/>
        </w:rPr>
        <w:t xml:space="preserve">za pomocą karty do głosowania, wydawanej w  Biurze Obsługi Klienta w Urzędzie Miasta Kamienna Góra, Pl. Grunwaldzki 1 w godzinach pracy urzędu lub pobranej ze strony internetowej </w:t>
      </w:r>
      <w:hyperlink r:id="rId2">
        <w:r>
          <w:rPr>
            <w:rStyle w:val="Hyperlink"/>
            <w:rFonts w:cs="Calibri"/>
          </w:rPr>
          <w:t>www.kamiennagora.pl</w:t>
        </w:r>
      </w:hyperlink>
      <w:r>
        <w:rPr>
          <w:rFonts w:cs="Calibri"/>
          <w:u w:val="single"/>
        </w:rPr>
        <w:t xml:space="preserve"> .</w:t>
      </w:r>
      <w:r>
        <w:rPr>
          <w:rFonts w:cs="Calibri"/>
        </w:rPr>
        <w:t xml:space="preserve"> Wypełnioną kartę należy wrzucić do urny znajdującej się w Biurze Obsługi Klienta w Urzędzie Miasta Kamienna Góra, od poniedziałku do piątku w godzinach pracy urzędu.</w:t>
      </w:r>
    </w:p>
    <w:p>
      <w:pPr>
        <w:pStyle w:val="Normal"/>
        <w:jc w:val="both"/>
        <w:rPr>
          <w:rFonts w:ascii="Calibri" w:hAnsi="Calibri" w:cs="Calibri"/>
          <w:sz w:val="24"/>
          <w:szCs w:val="24"/>
          <w:highlight w:val="yellow"/>
        </w:rPr>
      </w:pPr>
      <w:r>
        <w:rPr>
          <w:rFonts w:cs="Calibri"/>
          <w:sz w:val="24"/>
          <w:szCs w:val="24"/>
          <w:highlight w:val="yellow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Każdy mieszkaniec może oddać jeden głos wskazując wyłącznie jeden projekt.</w:t>
      </w:r>
      <w:r>
        <w:rPr>
          <w:rFonts w:cs="Calibri"/>
          <w:sz w:val="24"/>
          <w:szCs w:val="24"/>
        </w:rPr>
        <w:t xml:space="preserve"> Realizowane będą projekty, które uzyskają największą liczbę głosów. Kwota przeznaczona na realizację projektów wynosić będzie </w:t>
      </w:r>
      <w:r>
        <w:rPr>
          <w:rFonts w:cs="Calibri"/>
          <w:b/>
          <w:bCs/>
          <w:sz w:val="24"/>
          <w:szCs w:val="24"/>
          <w:u w:val="single"/>
        </w:rPr>
        <w:t>150 tys. złotych.</w:t>
      </w:r>
      <w:r>
        <w:rPr>
          <w:rFonts w:cs="Calibri"/>
          <w:sz w:val="24"/>
          <w:szCs w:val="24"/>
        </w:rPr>
        <w:t xml:space="preserve"> Wybrane w ten sposób zadania realizowane będą w roku 202</w:t>
      </w:r>
      <w:r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Przeprowadzeniem realizacji budżetu obywatelskiego zajmie się powołany przez burmistrza zespół. </w:t>
      </w:r>
      <w:r>
        <w:rPr>
          <w:rFonts w:cs="Calibri"/>
          <w:b/>
          <w:bCs/>
          <w:sz w:val="24"/>
          <w:szCs w:val="24"/>
        </w:rPr>
        <w:t>Projekty zgłaszać można: na formularzu zgłoszeniowym (patrz poniżej):</w:t>
      </w:r>
    </w:p>
    <w:p>
      <w:pPr>
        <w:pStyle w:val="NormalWeb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Web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Web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Web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  <w:t>Formularz wraz z listą poparcia składa się w terminie określonym przez Burmistrza, w następujący sposób:</w:t>
      </w:r>
    </w:p>
    <w:p>
      <w:pPr>
        <w:pStyle w:val="NormalWeb"/>
        <w:numPr>
          <w:ilvl w:val="0"/>
          <w:numId w:val="2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  <w:t> </w:t>
      </w:r>
      <w:r>
        <w:rPr>
          <w:rFonts w:cs="Calibri"/>
        </w:rPr>
        <w:t>listownie na adres: Urząd Miasta Kamienna Góra, pl. Grunwaldzki 1, 58-400 Kamienna Góra z adnotacja "Budżet obywatelski",</w:t>
      </w:r>
    </w:p>
    <w:p>
      <w:pPr>
        <w:pStyle w:val="NormalWeb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Web"/>
        <w:numPr>
          <w:ilvl w:val="0"/>
          <w:numId w:val="2"/>
        </w:numPr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  <w:t> </w:t>
      </w:r>
      <w:r>
        <w:rPr>
          <w:rFonts w:cs="Calibri"/>
        </w:rPr>
        <w:t>osobiście w Biurze Obsługi Klienta w Urzędzie Miasta Kamienna Góra, pl. Grunwaldzki 1, od poniedziałku do piątku w godzinach pracy urzędu,</w:t>
      </w:r>
    </w:p>
    <w:p>
      <w:pPr>
        <w:pStyle w:val="NormalWeb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Web"/>
        <w:spacing w:lineRule="auto" w:line="240" w:before="0" w:after="0"/>
        <w:jc w:val="left"/>
        <w:rPr>
          <w:rFonts w:ascii="Calibri" w:hAnsi="Calibri" w:cs="Calibri"/>
        </w:rPr>
      </w:pPr>
      <w:r>
        <w:rPr>
          <w:rFonts w:cs="Calibri"/>
        </w:rPr>
        <w:t>3) elektronicznie poprzez portal  do obsługi budżetu obywatelskiego www.kamiennagora.budżet-obywatelski.org,  w postaci skanów oryginałów dokumentów.</w:t>
      </w:r>
    </w:p>
    <w:p>
      <w:pPr>
        <w:pStyle w:val="NormalWeb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jc w:val="left"/>
        <w:rPr>
          <w:rFonts w:cs="Calibri"/>
          <w:b/>
          <w:bCs/>
          <w:sz w:val="24"/>
          <w:szCs w:val="24"/>
          <w:u w:val="single"/>
        </w:rPr>
      </w:pPr>
      <w:r>
        <w:rPr>
          <w:rFonts w:cs="Calibri"/>
          <w:b/>
          <w:bCs/>
          <w:sz w:val="24"/>
          <w:szCs w:val="24"/>
          <w:u w:val="single"/>
        </w:rPr>
        <w:t>Wszelkich informacji udzieli Anna Zawierucha – Kierownik Wydziału Zarządzania Kryzysowego i Polityki Społecznej w Urzędzie Miasta Kamienna Góra, pok. 312,</w:t>
      </w:r>
    </w:p>
    <w:p>
      <w:pPr>
        <w:pStyle w:val="Normal"/>
        <w:jc w:val="left"/>
        <w:rPr/>
      </w:pPr>
      <w:r>
        <w:rPr>
          <w:rFonts w:cs="Calibri"/>
          <w:b/>
          <w:bCs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tel. 75 64 55 136  w godzinach pracy urzędu.</w:t>
      </w:r>
      <w:r>
        <w:rPr>
          <w:rFonts w:cs="Calibri"/>
          <w:sz w:val="24"/>
          <w:szCs w:val="24"/>
        </w:rPr>
        <w:t xml:space="preserve"> </w:t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left"/>
        <w:rPr>
          <w:rFonts w:cs="Calibri" w:cstheme="minorHAnsi"/>
        </w:rPr>
      </w:pPr>
      <w:r>
        <w:rPr>
          <w:rFonts w:cs="Calibri" w:cstheme="minorHAnsi"/>
        </w:rPr>
        <w:tab/>
        <w:tab/>
        <w:tab/>
        <w:tab/>
        <w:tab/>
        <w:tab/>
        <w:tab/>
        <w:t xml:space="preserve">Burmistrz Miasta Kamienna Góra </w:t>
      </w:r>
    </w:p>
    <w:p>
      <w:pPr>
        <w:pStyle w:val="Normal"/>
        <w:spacing w:before="0" w:after="160"/>
        <w:jc w:val="left"/>
        <w:rPr>
          <w:rFonts w:cs="Calibri" w:cstheme="minorHAnsi"/>
        </w:rPr>
      </w:pPr>
      <w:r>
        <w:rPr>
          <w:rFonts w:cs="Calibri" w:cstheme="minorHAnsi"/>
        </w:rPr>
        <w:tab/>
        <w:tab/>
        <w:tab/>
        <w:tab/>
        <w:tab/>
        <w:tab/>
        <w:tab/>
        <w:tab/>
        <w:t>/-/ Janusz Chodasewicz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margin">
            <wp:posOffset>-423545</wp:posOffset>
          </wp:positionH>
          <wp:positionV relativeFrom="paragraph">
            <wp:posOffset>-354330</wp:posOffset>
          </wp:positionV>
          <wp:extent cx="1703705" cy="8096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margin">
            <wp:posOffset>-423545</wp:posOffset>
          </wp:positionH>
          <wp:positionV relativeFrom="paragraph">
            <wp:posOffset>-354330</wp:posOffset>
          </wp:positionV>
          <wp:extent cx="1703705" cy="8096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12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f65db9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miennagora.pl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Application>LibreOffice/25.8.7.3$Windows_X86_64 LibreOffice_project/30742500f2d3eb4366ac312fa33d3dcabdb3eba5</Application>
  <AppVersion>15.0000</AppVersion>
  <Pages>2</Pages>
  <Words>433</Words>
  <Characters>2820</Characters>
  <CharactersWithSpaces>3263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2020-07-08T06:30:00Z</dcterms:created>
  <dc:creator>Joanna Borek-Osmolak</dc:creator>
  <dc:description/>
  <dc:language>pl-PL</dc:language>
  <cp:lastModifiedBy/>
  <cp:lastPrinted>2026-06-23T09:18:47Z</cp:lastPrinted>
  <dcterms:modified xsi:type="dcterms:W3CDTF">2026-06-23T09:19:57Z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2D0C2F98E1784159A4D81A8F9A53644B</vt:lpwstr>
  </property>
  <property fmtid="{D5CDD505-2E9C-101B-9397-08002B2CF9AE}" pid="3" name="KSOProductBuildVer">
    <vt:lpwstr>1045-11.2.0.11537</vt:lpwstr>
  </property>
</Properties>
</file>